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EB8C" w14:textId="77777777" w:rsidR="00E4536B" w:rsidRDefault="000B2778" w:rsidP="00E4536B">
      <w:pPr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ab/>
      </w:r>
    </w:p>
    <w:p w14:paraId="2E3C1CEC" w14:textId="629A2ECE" w:rsidR="00D90806" w:rsidRDefault="009453B2" w:rsidP="00E4536B">
      <w:pPr>
        <w:jc w:val="center"/>
        <w:rPr>
          <w:rFonts w:ascii="Century Gothic" w:hAnsi="Century Gothic"/>
          <w:b/>
          <w:sz w:val="36"/>
        </w:rPr>
      </w:pPr>
      <w:r w:rsidRPr="00A22982">
        <w:rPr>
          <w:rFonts w:ascii="Century Gothic" w:hAnsi="Century Gothic"/>
          <w:b/>
          <w:sz w:val="36"/>
        </w:rPr>
        <w:t xml:space="preserve">Informe </w:t>
      </w:r>
      <w:r w:rsidR="00E4536B" w:rsidRPr="00A22982">
        <w:rPr>
          <w:rFonts w:ascii="Century Gothic" w:hAnsi="Century Gothic"/>
          <w:b/>
          <w:sz w:val="36"/>
        </w:rPr>
        <w:t>del cumplimiento del plan de trabajo</w:t>
      </w:r>
      <w:r w:rsidRPr="00A22982">
        <w:rPr>
          <w:rFonts w:ascii="Century Gothic" w:hAnsi="Century Gothic"/>
          <w:b/>
          <w:sz w:val="36"/>
        </w:rPr>
        <w:t xml:space="preserve"> </w:t>
      </w:r>
      <w:r w:rsidR="00D90806">
        <w:rPr>
          <w:rFonts w:ascii="Century Gothic" w:hAnsi="Century Gothic"/>
          <w:b/>
          <w:sz w:val="36"/>
        </w:rPr>
        <w:t>periodo 201</w:t>
      </w:r>
      <w:r w:rsidR="00876336">
        <w:rPr>
          <w:rFonts w:ascii="Century Gothic" w:hAnsi="Century Gothic"/>
          <w:b/>
          <w:sz w:val="36"/>
        </w:rPr>
        <w:t>9</w:t>
      </w:r>
    </w:p>
    <w:p w14:paraId="532E5303" w14:textId="77777777" w:rsidR="00D90806" w:rsidRDefault="00D90806" w:rsidP="00E4536B">
      <w:pPr>
        <w:jc w:val="center"/>
        <w:rPr>
          <w:rFonts w:ascii="Century Gothic" w:hAnsi="Century Gothic"/>
          <w:b/>
          <w:sz w:val="36"/>
        </w:rPr>
      </w:pPr>
    </w:p>
    <w:p w14:paraId="33338CA8" w14:textId="77777777" w:rsidR="00D90806" w:rsidRDefault="00D90806" w:rsidP="00E4536B">
      <w:pPr>
        <w:jc w:val="center"/>
        <w:rPr>
          <w:rFonts w:ascii="Century Gothic" w:hAnsi="Century Gothic"/>
          <w:b/>
          <w:sz w:val="36"/>
        </w:rPr>
      </w:pPr>
    </w:p>
    <w:p w14:paraId="5BA7D874" w14:textId="77777777" w:rsidR="00D90806" w:rsidRDefault="00D90806" w:rsidP="00E4536B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Departamento</w:t>
      </w:r>
      <w:r w:rsidR="007E0F0D">
        <w:rPr>
          <w:rFonts w:ascii="Century Gothic" w:hAnsi="Century Gothic"/>
          <w:b/>
          <w:sz w:val="36"/>
        </w:rPr>
        <w:t xml:space="preserve"> o área</w:t>
      </w:r>
    </w:p>
    <w:p w14:paraId="5127C8A9" w14:textId="1D382821" w:rsidR="00A22982" w:rsidRDefault="00D90806" w:rsidP="00E4536B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 </w:t>
      </w:r>
      <w:r w:rsidR="002E7AF7" w:rsidRPr="002E7AF7">
        <w:rPr>
          <w:rFonts w:ascii="Century Gothic" w:hAnsi="Century Gothic"/>
          <w:b/>
          <w:sz w:val="36"/>
        </w:rPr>
        <w:t>Contraloría de Servicios</w:t>
      </w:r>
    </w:p>
    <w:p w14:paraId="7E49D228" w14:textId="77777777" w:rsidR="00A22982" w:rsidRDefault="00A22982" w:rsidP="00E4536B">
      <w:pPr>
        <w:jc w:val="center"/>
        <w:rPr>
          <w:rFonts w:ascii="Century Gothic" w:hAnsi="Century Gothic"/>
          <w:b/>
          <w:sz w:val="36"/>
        </w:rPr>
      </w:pPr>
    </w:p>
    <w:p w14:paraId="711055C5" w14:textId="77777777" w:rsidR="007E0F0D" w:rsidRDefault="007E0F0D" w:rsidP="00E4536B">
      <w:pPr>
        <w:jc w:val="center"/>
        <w:rPr>
          <w:rFonts w:ascii="Century Gothic" w:hAnsi="Century Gothic"/>
          <w:b/>
          <w:sz w:val="36"/>
        </w:rPr>
      </w:pPr>
    </w:p>
    <w:p w14:paraId="1AB74F8B" w14:textId="77777777" w:rsidR="00D90806" w:rsidRDefault="00D90806" w:rsidP="00A22982">
      <w:pPr>
        <w:jc w:val="center"/>
        <w:rPr>
          <w:rFonts w:ascii="Century Gothic" w:hAnsi="Century Gothic" w:cs="Arial"/>
          <w:b/>
          <w:color w:val="222222"/>
          <w:sz w:val="24"/>
          <w:szCs w:val="21"/>
        </w:rPr>
      </w:pPr>
    </w:p>
    <w:p w14:paraId="05734D68" w14:textId="77777777" w:rsidR="00DD50D9" w:rsidRPr="00D90806" w:rsidRDefault="00A22982" w:rsidP="00A22982">
      <w:pPr>
        <w:jc w:val="center"/>
        <w:rPr>
          <w:rFonts w:ascii="Century Gothic" w:hAnsi="Century Gothic"/>
          <w:b/>
          <w:sz w:val="36"/>
        </w:rPr>
      </w:pPr>
      <w:r w:rsidRPr="00D90806">
        <w:rPr>
          <w:rFonts w:ascii="Century Gothic" w:hAnsi="Century Gothic"/>
          <w:b/>
          <w:sz w:val="36"/>
        </w:rPr>
        <w:t>Elaborado por</w:t>
      </w:r>
    </w:p>
    <w:p w14:paraId="0448707C" w14:textId="5981BF23" w:rsidR="00A22982" w:rsidRPr="002E7AF7" w:rsidRDefault="00E238A7" w:rsidP="00A22982">
      <w:pPr>
        <w:jc w:val="center"/>
        <w:rPr>
          <w:rFonts w:ascii="Century Gothic" w:hAnsi="Century Gothic" w:cs="Arial"/>
          <w:b/>
          <w:color w:val="222222"/>
          <w:sz w:val="36"/>
          <w:szCs w:val="36"/>
        </w:rPr>
      </w:pPr>
      <w:r w:rsidRPr="002E7AF7">
        <w:rPr>
          <w:rFonts w:ascii="Century Gothic" w:hAnsi="Century Gothic" w:cs="Arial"/>
          <w:b/>
          <w:color w:val="222222"/>
          <w:sz w:val="36"/>
          <w:szCs w:val="36"/>
        </w:rPr>
        <w:t>Lic.</w:t>
      </w:r>
      <w:r w:rsidR="002E7AF7" w:rsidRPr="002E7AF7">
        <w:rPr>
          <w:rFonts w:ascii="Century Gothic" w:hAnsi="Century Gothic" w:cs="Arial"/>
          <w:b/>
          <w:color w:val="222222"/>
          <w:sz w:val="36"/>
          <w:szCs w:val="36"/>
        </w:rPr>
        <w:t xml:space="preserve"> Yeremy Sandoval Umaña</w:t>
      </w:r>
    </w:p>
    <w:p w14:paraId="6A0FFC57" w14:textId="77777777" w:rsidR="00A22982" w:rsidRDefault="00A22982" w:rsidP="00A22982">
      <w:pPr>
        <w:jc w:val="center"/>
        <w:rPr>
          <w:rFonts w:ascii="Century Gothic" w:hAnsi="Century Gothic" w:cs="Arial"/>
          <w:b/>
          <w:color w:val="222222"/>
          <w:sz w:val="24"/>
          <w:szCs w:val="21"/>
        </w:rPr>
      </w:pPr>
    </w:p>
    <w:p w14:paraId="025097C3" w14:textId="7F39F2CB" w:rsidR="007E0F0D" w:rsidRDefault="007E0F0D" w:rsidP="00A22982">
      <w:pPr>
        <w:jc w:val="center"/>
        <w:rPr>
          <w:rFonts w:ascii="Century Gothic" w:hAnsi="Century Gothic" w:cs="Arial"/>
          <w:b/>
          <w:color w:val="222222"/>
          <w:sz w:val="24"/>
          <w:szCs w:val="21"/>
        </w:rPr>
      </w:pPr>
    </w:p>
    <w:p w14:paraId="6D2463E2" w14:textId="77777777" w:rsidR="00E238A7" w:rsidRPr="001B758D" w:rsidRDefault="00E238A7" w:rsidP="00A22982">
      <w:pPr>
        <w:jc w:val="center"/>
        <w:rPr>
          <w:rFonts w:ascii="Century Gothic" w:hAnsi="Century Gothic" w:cs="Arial"/>
          <w:b/>
          <w:color w:val="222222"/>
          <w:sz w:val="24"/>
          <w:szCs w:val="21"/>
        </w:rPr>
      </w:pPr>
    </w:p>
    <w:p w14:paraId="68DAB482" w14:textId="77777777" w:rsidR="00D90806" w:rsidRDefault="00D90806" w:rsidP="00A22982">
      <w:pPr>
        <w:jc w:val="center"/>
        <w:rPr>
          <w:rFonts w:ascii="Century Gothic" w:hAnsi="Century Gothic" w:cs="Arial"/>
          <w:b/>
          <w:color w:val="222222"/>
          <w:sz w:val="24"/>
          <w:szCs w:val="21"/>
        </w:rPr>
      </w:pPr>
    </w:p>
    <w:p w14:paraId="298D3D96" w14:textId="0AF52471" w:rsidR="00E4536B" w:rsidRPr="000E0491" w:rsidRDefault="001668B1" w:rsidP="000E0491">
      <w:pPr>
        <w:jc w:val="center"/>
        <w:rPr>
          <w:rFonts w:ascii="Century Gothic" w:hAnsi="Century Gothic"/>
          <w:b/>
          <w:sz w:val="36"/>
        </w:rPr>
        <w:sectPr w:rsidR="00E4536B" w:rsidRPr="000E0491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90806">
        <w:rPr>
          <w:rFonts w:ascii="Century Gothic" w:hAnsi="Century Gothic"/>
          <w:b/>
          <w:sz w:val="36"/>
        </w:rPr>
        <w:t xml:space="preserve">Mes </w:t>
      </w:r>
      <w:r w:rsidR="00672F86">
        <w:rPr>
          <w:rFonts w:ascii="Century Gothic" w:hAnsi="Century Gothic"/>
          <w:b/>
          <w:sz w:val="36"/>
        </w:rPr>
        <w:t xml:space="preserve"> </w:t>
      </w:r>
      <w:r w:rsidR="002E7AF7">
        <w:rPr>
          <w:rFonts w:ascii="Century Gothic" w:hAnsi="Century Gothic"/>
          <w:b/>
          <w:sz w:val="36"/>
        </w:rPr>
        <w:t>Enero</w:t>
      </w:r>
      <w:r w:rsidR="00876336">
        <w:rPr>
          <w:rFonts w:ascii="Century Gothic" w:hAnsi="Century Gothic"/>
          <w:b/>
          <w:sz w:val="36"/>
        </w:rPr>
        <w:t xml:space="preserve"> de 20</w:t>
      </w:r>
      <w:r w:rsidR="000E0491">
        <w:rPr>
          <w:rFonts w:ascii="Century Gothic" w:hAnsi="Century Gothic"/>
          <w:b/>
          <w:sz w:val="36"/>
        </w:rPr>
        <w:t>20</w:t>
      </w:r>
    </w:p>
    <w:p w14:paraId="1C948BBA" w14:textId="76988DAE" w:rsidR="00E70BCB" w:rsidRDefault="00B8539D" w:rsidP="002E7A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22222"/>
        </w:rPr>
      </w:pPr>
      <w:r w:rsidRPr="007F7BB5">
        <w:rPr>
          <w:rFonts w:ascii="Century Gothic" w:hAnsi="Century Gothic" w:cs="Arial"/>
          <w:b/>
          <w:color w:val="222222"/>
        </w:rPr>
        <w:lastRenderedPageBreak/>
        <w:t>Objetivo:</w:t>
      </w:r>
      <w:r w:rsidR="00A22982">
        <w:rPr>
          <w:rFonts w:ascii="Century Gothic" w:hAnsi="Century Gothic" w:cs="Arial"/>
          <w:b/>
          <w:color w:val="222222"/>
        </w:rPr>
        <w:t xml:space="preserve">  </w:t>
      </w:r>
      <w:r>
        <w:rPr>
          <w:rFonts w:ascii="Century Gothic" w:hAnsi="Century Gothic" w:cs="Arial"/>
          <w:color w:val="222222"/>
        </w:rPr>
        <w:t xml:space="preserve"> </w:t>
      </w:r>
      <w:r w:rsidR="002E7AF7" w:rsidRPr="002E7AF7">
        <w:rPr>
          <w:rFonts w:ascii="Century Gothic" w:hAnsi="Century Gothic" w:cs="Arial"/>
          <w:color w:val="222222"/>
        </w:rPr>
        <w:t>Presentar informe ante la alcaldía del  cumplimiento eficiente, efectivo del  plan de trabajo realizado por la Contraloría de Servicios en el cual se mide el cumplimiento de los objetivos, metas y  las desviaciones presentadas en el periodo 201</w:t>
      </w:r>
      <w:r w:rsidR="002E7AF7">
        <w:rPr>
          <w:rFonts w:ascii="Century Gothic" w:hAnsi="Century Gothic" w:cs="Arial"/>
          <w:color w:val="222222"/>
        </w:rPr>
        <w:t>9</w:t>
      </w:r>
      <w:r w:rsidR="002E7AF7" w:rsidRPr="002E7AF7">
        <w:rPr>
          <w:rFonts w:ascii="Century Gothic" w:hAnsi="Century Gothic" w:cs="Arial"/>
          <w:color w:val="222222"/>
        </w:rPr>
        <w:t>.</w:t>
      </w:r>
    </w:p>
    <w:p w14:paraId="2BBE6B3D" w14:textId="77777777" w:rsidR="002E7AF7" w:rsidRDefault="002E7AF7" w:rsidP="002E7A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22222"/>
        </w:rPr>
      </w:pPr>
    </w:p>
    <w:p w14:paraId="09C12EAC" w14:textId="77777777" w:rsidR="00E70BCB" w:rsidRDefault="00E70BCB" w:rsidP="00A229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22222"/>
        </w:rPr>
      </w:pPr>
      <w:r w:rsidRPr="007F7BB5">
        <w:rPr>
          <w:rFonts w:ascii="Century Gothic" w:hAnsi="Century Gothic" w:cs="Arial"/>
          <w:b/>
          <w:color w:val="222222"/>
        </w:rPr>
        <w:t>Alcance:</w:t>
      </w:r>
      <w:r w:rsidR="00A22982">
        <w:rPr>
          <w:rFonts w:ascii="Century Gothic" w:hAnsi="Century Gothic" w:cs="Arial"/>
          <w:b/>
          <w:color w:val="222222"/>
        </w:rPr>
        <w:t xml:space="preserve"> </w:t>
      </w:r>
      <w:r w:rsidRPr="00E70BCB">
        <w:rPr>
          <w:rFonts w:ascii="Century Gothic" w:hAnsi="Century Gothic" w:cs="Arial"/>
          <w:color w:val="222222"/>
        </w:rPr>
        <w:t>La evaluación, como parte de la rendición</w:t>
      </w:r>
      <w:r>
        <w:rPr>
          <w:rFonts w:ascii="Century Gothic" w:hAnsi="Century Gothic" w:cs="Arial"/>
          <w:color w:val="222222"/>
        </w:rPr>
        <w:t xml:space="preserve"> </w:t>
      </w:r>
      <w:r w:rsidRPr="00E70BCB">
        <w:rPr>
          <w:rFonts w:ascii="Century Gothic" w:hAnsi="Century Gothic" w:cs="Arial"/>
          <w:color w:val="222222"/>
        </w:rPr>
        <w:t>de cuentas, valora cuantitativa y cualitativamente el</w:t>
      </w:r>
      <w:r>
        <w:rPr>
          <w:rFonts w:ascii="Century Gothic" w:hAnsi="Century Gothic" w:cs="Arial"/>
          <w:color w:val="222222"/>
        </w:rPr>
        <w:t xml:space="preserve"> </w:t>
      </w:r>
      <w:r w:rsidRPr="00E70BCB">
        <w:rPr>
          <w:rFonts w:ascii="Century Gothic" w:hAnsi="Century Gothic" w:cs="Arial"/>
          <w:color w:val="222222"/>
        </w:rPr>
        <w:t>cumplimiento de los objetivos, metas y los resultados</w:t>
      </w:r>
      <w:r>
        <w:rPr>
          <w:rFonts w:ascii="Century Gothic" w:hAnsi="Century Gothic" w:cs="Arial"/>
          <w:color w:val="222222"/>
        </w:rPr>
        <w:t xml:space="preserve"> </w:t>
      </w:r>
      <w:r w:rsidRPr="00E70BCB">
        <w:rPr>
          <w:rFonts w:ascii="Century Gothic" w:hAnsi="Century Gothic" w:cs="Arial"/>
          <w:color w:val="222222"/>
        </w:rPr>
        <w:t xml:space="preserve">alcanzados </w:t>
      </w:r>
      <w:r w:rsidR="001668B1">
        <w:rPr>
          <w:rFonts w:ascii="Century Gothic" w:hAnsi="Century Gothic" w:cs="Arial"/>
          <w:color w:val="222222"/>
        </w:rPr>
        <w:t>en el ejercicio presupuestario.</w:t>
      </w:r>
    </w:p>
    <w:p w14:paraId="532836A1" w14:textId="77777777" w:rsidR="001668B1" w:rsidRDefault="001668B1" w:rsidP="00A229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22222"/>
        </w:rPr>
      </w:pPr>
    </w:p>
    <w:p w14:paraId="48C49687" w14:textId="77777777" w:rsidR="00E4536B" w:rsidRDefault="00E70BCB" w:rsidP="00B853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 xml:space="preserve">Para realizar el </w:t>
      </w:r>
      <w:r w:rsidR="00473359">
        <w:rPr>
          <w:rFonts w:ascii="Century Gothic" w:hAnsi="Century Gothic" w:cs="Arial"/>
          <w:color w:val="222222"/>
        </w:rPr>
        <w:t>seguimiento y</w:t>
      </w:r>
      <w:r>
        <w:rPr>
          <w:rFonts w:ascii="Century Gothic" w:hAnsi="Century Gothic" w:cs="Arial"/>
          <w:color w:val="222222"/>
        </w:rPr>
        <w:t xml:space="preserve"> </w:t>
      </w:r>
      <w:r w:rsidRPr="00B8539D">
        <w:rPr>
          <w:rFonts w:ascii="Century Gothic" w:hAnsi="Century Gothic" w:cs="Arial"/>
          <w:color w:val="222222"/>
        </w:rPr>
        <w:t>cumplimiento</w:t>
      </w:r>
      <w:r>
        <w:rPr>
          <w:rFonts w:ascii="Century Gothic" w:hAnsi="Century Gothic" w:cs="Arial"/>
          <w:color w:val="222222"/>
        </w:rPr>
        <w:t xml:space="preserve"> de los objetivos, metas se presenta la siguiente matriz:</w:t>
      </w:r>
    </w:p>
    <w:p w14:paraId="38CFA34B" w14:textId="77777777" w:rsidR="00E70BCB" w:rsidRPr="001B758D" w:rsidRDefault="00E70BCB" w:rsidP="00B853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22222"/>
        </w:rPr>
      </w:pPr>
    </w:p>
    <w:tbl>
      <w:tblPr>
        <w:tblStyle w:val="Tablaconcuadrcula"/>
        <w:tblW w:w="14397" w:type="dxa"/>
        <w:tblInd w:w="-714" w:type="dxa"/>
        <w:tblLook w:val="04A0" w:firstRow="1" w:lastRow="0" w:firstColumn="1" w:lastColumn="0" w:noHBand="0" w:noVBand="1"/>
      </w:tblPr>
      <w:tblGrid>
        <w:gridCol w:w="3324"/>
        <w:gridCol w:w="1374"/>
        <w:gridCol w:w="1817"/>
        <w:gridCol w:w="3423"/>
        <w:gridCol w:w="1421"/>
        <w:gridCol w:w="1112"/>
        <w:gridCol w:w="1926"/>
      </w:tblGrid>
      <w:tr w:rsidR="007B642D" w:rsidRPr="007B642D" w14:paraId="7F5033E0" w14:textId="77777777" w:rsidTr="00CC67DF">
        <w:trPr>
          <w:trHeight w:val="253"/>
        </w:trPr>
        <w:tc>
          <w:tcPr>
            <w:tcW w:w="3846" w:type="dxa"/>
            <w:shd w:val="clear" w:color="auto" w:fill="92D050"/>
          </w:tcPr>
          <w:p w14:paraId="10B83D74" w14:textId="77777777" w:rsidR="00E4536B" w:rsidRPr="007B642D" w:rsidRDefault="00E4536B" w:rsidP="00E238A7">
            <w:pPr>
              <w:jc w:val="center"/>
              <w:rPr>
                <w:rFonts w:ascii="Century Gothic" w:hAnsi="Century Gothic" w:cs="Arial"/>
                <w:b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br/>
            </w:r>
            <w:r w:rsidRPr="007B642D">
              <w:rPr>
                <w:rFonts w:ascii="Century Gothic" w:hAnsi="Century Gothic" w:cs="Arial"/>
                <w:b/>
                <w:color w:val="222222"/>
              </w:rPr>
              <w:t>Actividad</w:t>
            </w:r>
          </w:p>
        </w:tc>
        <w:tc>
          <w:tcPr>
            <w:tcW w:w="1399" w:type="dxa"/>
            <w:shd w:val="clear" w:color="auto" w:fill="92D050"/>
            <w:vAlign w:val="center"/>
          </w:tcPr>
          <w:p w14:paraId="071A5061" w14:textId="77777777" w:rsidR="00E4536B" w:rsidRPr="007B642D" w:rsidRDefault="00E4536B" w:rsidP="00E238A7">
            <w:pPr>
              <w:jc w:val="center"/>
              <w:rPr>
                <w:rFonts w:ascii="Century Gothic" w:hAnsi="Century Gothic" w:cs="Arial"/>
                <w:b/>
                <w:color w:val="222222"/>
              </w:rPr>
            </w:pPr>
            <w:r w:rsidRPr="007B642D">
              <w:rPr>
                <w:rFonts w:ascii="Century Gothic" w:hAnsi="Century Gothic" w:cs="Arial"/>
                <w:b/>
                <w:color w:val="222222"/>
              </w:rPr>
              <w:t>Fecha de ejecución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178A466C" w14:textId="77777777" w:rsidR="007F7BB5" w:rsidRPr="007B642D" w:rsidRDefault="00E4536B" w:rsidP="00E238A7">
            <w:pPr>
              <w:jc w:val="center"/>
              <w:rPr>
                <w:rFonts w:ascii="Century Gothic" w:hAnsi="Century Gothic" w:cs="Arial"/>
                <w:b/>
                <w:color w:val="222222"/>
              </w:rPr>
            </w:pPr>
            <w:r w:rsidRPr="007B642D">
              <w:rPr>
                <w:rFonts w:ascii="Century Gothic" w:hAnsi="Century Gothic" w:cs="Arial"/>
                <w:b/>
                <w:color w:val="222222"/>
              </w:rPr>
              <w:t>%</w:t>
            </w:r>
          </w:p>
          <w:p w14:paraId="2EBC6504" w14:textId="77777777" w:rsidR="00E4536B" w:rsidRPr="007B642D" w:rsidRDefault="00E4536B" w:rsidP="00E238A7">
            <w:pPr>
              <w:jc w:val="center"/>
              <w:rPr>
                <w:rFonts w:ascii="Century Gothic" w:hAnsi="Century Gothic" w:cs="Arial"/>
                <w:b/>
                <w:color w:val="222222"/>
              </w:rPr>
            </w:pPr>
            <w:proofErr w:type="spellStart"/>
            <w:r w:rsidRPr="007B642D">
              <w:rPr>
                <w:rFonts w:ascii="Century Gothic" w:hAnsi="Century Gothic" w:cs="Arial"/>
                <w:b/>
                <w:color w:val="222222"/>
              </w:rPr>
              <w:t>Cump</w:t>
            </w:r>
            <w:proofErr w:type="spellEnd"/>
            <w:r w:rsidR="007F7BB5" w:rsidRPr="007B642D">
              <w:rPr>
                <w:rFonts w:ascii="Century Gothic" w:hAnsi="Century Gothic" w:cs="Arial"/>
                <w:b/>
                <w:color w:val="222222"/>
              </w:rPr>
              <w:t>.</w:t>
            </w:r>
          </w:p>
        </w:tc>
        <w:tc>
          <w:tcPr>
            <w:tcW w:w="3961" w:type="dxa"/>
            <w:shd w:val="clear" w:color="auto" w:fill="92D050"/>
            <w:vAlign w:val="center"/>
          </w:tcPr>
          <w:p w14:paraId="0C7C24BF" w14:textId="77777777" w:rsidR="00B8539D" w:rsidRPr="007B642D" w:rsidRDefault="00E70BCB" w:rsidP="00E238A7">
            <w:pPr>
              <w:jc w:val="center"/>
              <w:rPr>
                <w:rFonts w:ascii="Century Gothic" w:hAnsi="Century Gothic" w:cs="Arial"/>
                <w:b/>
                <w:color w:val="222222"/>
              </w:rPr>
            </w:pPr>
            <w:r w:rsidRPr="007B642D">
              <w:rPr>
                <w:rFonts w:ascii="Century Gothic" w:hAnsi="Century Gothic" w:cs="Arial"/>
                <w:b/>
                <w:color w:val="222222"/>
              </w:rPr>
              <w:t>Resultado alcanzado</w:t>
            </w:r>
          </w:p>
        </w:tc>
        <w:tc>
          <w:tcPr>
            <w:tcW w:w="1421" w:type="dxa"/>
            <w:shd w:val="clear" w:color="auto" w:fill="92D050"/>
            <w:vAlign w:val="center"/>
          </w:tcPr>
          <w:p w14:paraId="119A6225" w14:textId="77777777" w:rsidR="00E4536B" w:rsidRPr="007B642D" w:rsidRDefault="007F7BB5" w:rsidP="00E238A7">
            <w:pPr>
              <w:jc w:val="center"/>
              <w:rPr>
                <w:rFonts w:ascii="Century Gothic" w:hAnsi="Century Gothic" w:cs="Arial"/>
                <w:b/>
                <w:color w:val="222222"/>
              </w:rPr>
            </w:pPr>
            <w:r w:rsidRPr="007B642D">
              <w:rPr>
                <w:rFonts w:ascii="Century Gothic" w:hAnsi="Century Gothic" w:cs="Arial"/>
                <w:b/>
                <w:color w:val="222222"/>
              </w:rPr>
              <w:t>Limitaciones presentadas</w:t>
            </w:r>
          </w:p>
        </w:tc>
        <w:tc>
          <w:tcPr>
            <w:tcW w:w="1112" w:type="dxa"/>
            <w:shd w:val="clear" w:color="auto" w:fill="92D050"/>
            <w:vAlign w:val="center"/>
          </w:tcPr>
          <w:p w14:paraId="6AB3E61A" w14:textId="77777777" w:rsidR="009453B2" w:rsidRPr="007B642D" w:rsidRDefault="007F7BB5" w:rsidP="00E238A7">
            <w:pPr>
              <w:jc w:val="center"/>
              <w:rPr>
                <w:rFonts w:ascii="Century Gothic" w:hAnsi="Century Gothic" w:cs="Arial"/>
                <w:b/>
                <w:color w:val="222222"/>
              </w:rPr>
            </w:pPr>
            <w:r w:rsidRPr="007B642D">
              <w:rPr>
                <w:rFonts w:ascii="Century Gothic" w:hAnsi="Century Gothic" w:cs="Arial"/>
                <w:b/>
                <w:color w:val="222222"/>
              </w:rPr>
              <w:t>Recurso</w:t>
            </w:r>
          </w:p>
          <w:p w14:paraId="128F6A49" w14:textId="77777777" w:rsidR="00E4536B" w:rsidRPr="007B642D" w:rsidRDefault="007F7BB5" w:rsidP="00E238A7">
            <w:pPr>
              <w:jc w:val="center"/>
              <w:rPr>
                <w:rFonts w:ascii="Century Gothic" w:hAnsi="Century Gothic" w:cs="Arial"/>
                <w:b/>
                <w:color w:val="222222"/>
              </w:rPr>
            </w:pPr>
            <w:r w:rsidRPr="007B642D">
              <w:rPr>
                <w:rFonts w:ascii="Century Gothic" w:hAnsi="Century Gothic" w:cs="Arial"/>
                <w:b/>
                <w:color w:val="222222"/>
              </w:rPr>
              <w:t>utilizados</w:t>
            </w:r>
          </w:p>
        </w:tc>
        <w:tc>
          <w:tcPr>
            <w:tcW w:w="1949" w:type="dxa"/>
            <w:shd w:val="clear" w:color="auto" w:fill="92D050"/>
            <w:vAlign w:val="center"/>
          </w:tcPr>
          <w:p w14:paraId="22ED2925" w14:textId="77777777" w:rsidR="00E4536B" w:rsidRPr="007B642D" w:rsidRDefault="00E4536B" w:rsidP="00E238A7">
            <w:pPr>
              <w:jc w:val="center"/>
              <w:rPr>
                <w:rFonts w:ascii="Century Gothic" w:hAnsi="Century Gothic" w:cs="Arial"/>
                <w:b/>
                <w:color w:val="222222"/>
              </w:rPr>
            </w:pPr>
            <w:r w:rsidRPr="007B642D">
              <w:rPr>
                <w:rFonts w:ascii="Century Gothic" w:hAnsi="Century Gothic" w:cs="Arial"/>
                <w:b/>
                <w:color w:val="222222"/>
              </w:rPr>
              <w:t>Fuente de verificación</w:t>
            </w:r>
          </w:p>
        </w:tc>
      </w:tr>
      <w:tr w:rsidR="007B642D" w:rsidRPr="007B642D" w14:paraId="4FD2964F" w14:textId="77777777" w:rsidTr="00CC67DF">
        <w:trPr>
          <w:trHeight w:val="253"/>
        </w:trPr>
        <w:tc>
          <w:tcPr>
            <w:tcW w:w="3846" w:type="dxa"/>
            <w:shd w:val="clear" w:color="auto" w:fill="D6E3BC" w:themeFill="accent3" w:themeFillTint="66"/>
          </w:tcPr>
          <w:p w14:paraId="42E3047F" w14:textId="13291360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Revisión diaria de los medios para interponer denuncias designados.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1A305A2D" w14:textId="07760C3F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Diario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4C002240" w14:textId="684D0C1A" w:rsidR="00D65925" w:rsidRPr="007B642D" w:rsidRDefault="00D65925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100%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3C2ECA0A" w14:textId="2886B264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Atención del 100% de inconformidades recibidas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6A09C4D6" w14:textId="5F7243E4" w:rsidR="00D65925" w:rsidRPr="007B642D" w:rsidRDefault="00D65925" w:rsidP="00D65925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13D13277" w14:textId="6B20368B" w:rsidR="00D65925" w:rsidRPr="007B642D" w:rsidRDefault="00D65925" w:rsidP="00D65925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5B89C836" w14:textId="7C84B806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Bitácora de Inconformidades con el seguimiento a oficios.</w:t>
            </w:r>
          </w:p>
        </w:tc>
      </w:tr>
      <w:tr w:rsidR="007B642D" w:rsidRPr="007B642D" w14:paraId="58674B7F" w14:textId="77777777" w:rsidTr="00CC67DF">
        <w:trPr>
          <w:trHeight w:val="253"/>
        </w:trPr>
        <w:tc>
          <w:tcPr>
            <w:tcW w:w="3846" w:type="dxa"/>
            <w:shd w:val="clear" w:color="auto" w:fill="D6E3BC" w:themeFill="accent3" w:themeFillTint="66"/>
          </w:tcPr>
          <w:p w14:paraId="5CDD349B" w14:textId="4D051119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Apertura de un expediente para cada gestión.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2D380B55" w14:textId="49B30F6C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Diario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5A177A5E" w14:textId="6ED624B9" w:rsidR="00D65925" w:rsidRPr="007B642D" w:rsidRDefault="00D65925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100%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51BE54B8" w14:textId="0345E5AE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Atención del 100% de las gestiones presentadas por los usuarios (as)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0DC4F841" w14:textId="3DA37A9D" w:rsidR="00D65925" w:rsidRPr="007B642D" w:rsidRDefault="00D65925" w:rsidP="00D65925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58748E2F" w14:textId="4DD955A0" w:rsidR="00D65925" w:rsidRPr="007B642D" w:rsidRDefault="00D65925" w:rsidP="00D65925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0A7F803D" w14:textId="50B0B873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Expedientes</w:t>
            </w:r>
          </w:p>
        </w:tc>
      </w:tr>
      <w:tr w:rsidR="007B642D" w:rsidRPr="007B642D" w14:paraId="02DBFEB1" w14:textId="77777777" w:rsidTr="00CC67DF">
        <w:trPr>
          <w:trHeight w:val="253"/>
        </w:trPr>
        <w:tc>
          <w:tcPr>
            <w:tcW w:w="3846" w:type="dxa"/>
            <w:shd w:val="clear" w:color="auto" w:fill="D6E3BC" w:themeFill="accent3" w:themeFillTint="66"/>
          </w:tcPr>
          <w:p w14:paraId="0DC82ED7" w14:textId="5F8C5AF6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Traslado a las unidades competentes para que brinden atención a la gestión. En caso de no recibir respuesta, será remitida a las jefaturas correspondientes.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53B9B091" w14:textId="3F1D9179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Diario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15B788F0" w14:textId="284BC0E6" w:rsidR="00D65925" w:rsidRPr="007B642D" w:rsidRDefault="00D65925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100%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3D0D25FF" w14:textId="792EE920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Traslado del 100% de las gestiones presentadas por los usuarios (as)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3C777410" w14:textId="43A3AB62" w:rsidR="00D65925" w:rsidRPr="007B642D" w:rsidRDefault="00D65925" w:rsidP="00D65925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4DAC6E24" w14:textId="25B6C0F4" w:rsidR="00D65925" w:rsidRPr="007B642D" w:rsidRDefault="00D65925" w:rsidP="00D65925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20169B18" w14:textId="77777777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 xml:space="preserve">-Oficios </w:t>
            </w:r>
          </w:p>
          <w:p w14:paraId="1E48B69F" w14:textId="77777777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</w:p>
          <w:p w14:paraId="6B0A3D3B" w14:textId="6692AF80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-Correos</w:t>
            </w:r>
          </w:p>
        </w:tc>
      </w:tr>
      <w:tr w:rsidR="007B642D" w:rsidRPr="007B642D" w14:paraId="05926C6F" w14:textId="77777777" w:rsidTr="00CC67DF">
        <w:trPr>
          <w:trHeight w:val="237"/>
        </w:trPr>
        <w:tc>
          <w:tcPr>
            <w:tcW w:w="3846" w:type="dxa"/>
            <w:shd w:val="clear" w:color="auto" w:fill="D6E3BC" w:themeFill="accent3" w:themeFillTint="66"/>
          </w:tcPr>
          <w:p w14:paraId="4CC68253" w14:textId="63ABBAC4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Preparación de respuesta a las personas usuarias.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76828291" w14:textId="621A7476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Diario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07D7F269" w14:textId="7D33FC69" w:rsidR="00D65925" w:rsidRPr="007B642D" w:rsidRDefault="00D65925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100%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027B51D5" w14:textId="1190907B" w:rsidR="00D65925" w:rsidRPr="007B642D" w:rsidRDefault="009442C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Preparación del 100% de respuesta a las personas usuarias.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4FFF07E2" w14:textId="78F299FA" w:rsidR="00D65925" w:rsidRPr="007B642D" w:rsidRDefault="00D65925" w:rsidP="00D65925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05DE4917" w14:textId="6F1524B5" w:rsidR="00D65925" w:rsidRPr="007B642D" w:rsidRDefault="00D65925" w:rsidP="00D65925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6F9930A1" w14:textId="77777777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 xml:space="preserve">-Oficios </w:t>
            </w:r>
          </w:p>
          <w:p w14:paraId="62EB9110" w14:textId="77777777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</w:p>
          <w:p w14:paraId="3BA6B59F" w14:textId="02290755" w:rsidR="00D65925" w:rsidRPr="007B642D" w:rsidRDefault="00D65925" w:rsidP="00D65925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-Correos</w:t>
            </w:r>
          </w:p>
        </w:tc>
      </w:tr>
      <w:tr w:rsidR="007B642D" w:rsidRPr="007B642D" w14:paraId="53783B37" w14:textId="77777777" w:rsidTr="00CC67DF">
        <w:trPr>
          <w:trHeight w:val="253"/>
        </w:trPr>
        <w:tc>
          <w:tcPr>
            <w:tcW w:w="3846" w:type="dxa"/>
            <w:shd w:val="clear" w:color="auto" w:fill="D6E3BC" w:themeFill="accent3" w:themeFillTint="66"/>
          </w:tcPr>
          <w:p w14:paraId="5D567F5E" w14:textId="6C063BDD" w:rsidR="00FA25C9" w:rsidRPr="007B642D" w:rsidRDefault="00FA25C9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 xml:space="preserve">Implementación de  las acciones que se requieran para </w:t>
            </w:r>
            <w:r w:rsidRPr="007B642D">
              <w:rPr>
                <w:rFonts w:ascii="Century Gothic" w:hAnsi="Century Gothic" w:cs="Arial"/>
                <w:color w:val="222222"/>
              </w:rPr>
              <w:lastRenderedPageBreak/>
              <w:t>la ejecución del Reglamento y procedimientos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5A6116F5" w14:textId="44698E4C" w:rsidR="00FA25C9" w:rsidRPr="007B642D" w:rsidRDefault="009442C5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lastRenderedPageBreak/>
              <w:t>II semestre del año en curso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59BA9EBA" w14:textId="2197BED8" w:rsidR="00FA25C9" w:rsidRPr="007B642D" w:rsidRDefault="009442C5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100%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67682AB9" w14:textId="4D1DC537" w:rsidR="00FA25C9" w:rsidRPr="007B642D" w:rsidRDefault="009442C5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 xml:space="preserve">Implementación del 100%  del  Reglamento de la CS y su respetivos procedimientos , con </w:t>
            </w:r>
            <w:r w:rsidRPr="007B642D">
              <w:rPr>
                <w:rFonts w:ascii="Century Gothic" w:hAnsi="Century Gothic" w:cs="Arial"/>
                <w:color w:val="222222"/>
              </w:rPr>
              <w:lastRenderedPageBreak/>
              <w:t>base en la Ley 9158 y su reglamento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223BDD4A" w14:textId="0E0A01B0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lastRenderedPageBreak/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6DA530CE" w14:textId="192E2C51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754E2F44" w14:textId="325C0343" w:rsidR="00FA25C9" w:rsidRPr="007B642D" w:rsidRDefault="006A4302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Reglamento</w:t>
            </w:r>
          </w:p>
        </w:tc>
      </w:tr>
      <w:tr w:rsidR="007B642D" w:rsidRPr="007B642D" w14:paraId="5A98C5B4" w14:textId="77777777" w:rsidTr="00CC67DF">
        <w:trPr>
          <w:trHeight w:val="253"/>
        </w:trPr>
        <w:tc>
          <w:tcPr>
            <w:tcW w:w="3846" w:type="dxa"/>
            <w:shd w:val="clear" w:color="auto" w:fill="D6E3BC" w:themeFill="accent3" w:themeFillTint="66"/>
          </w:tcPr>
          <w:p w14:paraId="46847C08" w14:textId="10FF14CF" w:rsidR="00FA25C9" w:rsidRPr="007B642D" w:rsidRDefault="00FA25C9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Elaboración de informes  del actuar de un funcionario  por incumplimiento del derecho que asiste a la persona usuaria de recibir pronta respuesta.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63970A95" w14:textId="5DF97D93" w:rsidR="00FA25C9" w:rsidRPr="007B642D" w:rsidRDefault="00013B83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I y II semestre del año en curso l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60B63B4D" w14:textId="77777777" w:rsidR="00FA25C9" w:rsidRDefault="00013B83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0%</w:t>
            </w:r>
          </w:p>
          <w:p w14:paraId="347DE181" w14:textId="1DEC38B2" w:rsidR="009B694F" w:rsidRPr="007B642D" w:rsidRDefault="009B694F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>
              <w:rPr>
                <w:rFonts w:ascii="Century Gothic" w:hAnsi="Century Gothic" w:cs="Arial"/>
                <w:color w:val="222222"/>
              </w:rPr>
              <w:t>No fue necesario realizar informes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5C40D080" w14:textId="397F731D" w:rsidR="00FA25C9" w:rsidRPr="007B642D" w:rsidRDefault="00013B83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Elaboración del 0% del derecho que  asiste a las personas usuarias de recibir una pronta respuesta a sus gestiones  (inconformidades, denuncias y sugerencias) presentadas por las personas usuarias durante el año en curso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3D8BB902" w14:textId="30EF65C6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34455AE4" w14:textId="1B66DCF2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63BCBC82" w14:textId="5FF00269" w:rsidR="00FA25C9" w:rsidRPr="007B642D" w:rsidRDefault="006A4302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Bitácora</w:t>
            </w:r>
          </w:p>
        </w:tc>
      </w:tr>
      <w:tr w:rsidR="007B642D" w:rsidRPr="007B642D" w14:paraId="3590C525" w14:textId="77777777" w:rsidTr="00CC67DF">
        <w:trPr>
          <w:trHeight w:val="1848"/>
        </w:trPr>
        <w:tc>
          <w:tcPr>
            <w:tcW w:w="3846" w:type="dxa"/>
            <w:shd w:val="clear" w:color="auto" w:fill="D6E3BC" w:themeFill="accent3" w:themeFillTint="66"/>
          </w:tcPr>
          <w:p w14:paraId="31E57B9C" w14:textId="287B3F96" w:rsidR="00FA25C9" w:rsidRPr="007B642D" w:rsidRDefault="00FA25C9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Revisión periódica de los trámites pendientes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480A215E" w14:textId="77777777" w:rsidR="00FA25C9" w:rsidRPr="007B642D" w:rsidRDefault="00013B83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I y II semestre del año en curso l</w:t>
            </w:r>
          </w:p>
          <w:p w14:paraId="1B4828C9" w14:textId="77777777" w:rsidR="00135183" w:rsidRPr="007B642D" w:rsidRDefault="00135183" w:rsidP="00135183">
            <w:pPr>
              <w:rPr>
                <w:rFonts w:ascii="Century Gothic" w:hAnsi="Century Gothic" w:cs="Arial"/>
              </w:rPr>
            </w:pPr>
          </w:p>
          <w:p w14:paraId="4BC3D4C1" w14:textId="08823F29" w:rsidR="00135183" w:rsidRPr="007B642D" w:rsidRDefault="00135183" w:rsidP="00135183">
            <w:pPr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337F9479" w14:textId="77777777" w:rsidR="00FA25C9" w:rsidRPr="007B642D" w:rsidRDefault="00135183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100%</w:t>
            </w:r>
          </w:p>
          <w:p w14:paraId="16B6CDF8" w14:textId="77777777" w:rsidR="00135183" w:rsidRPr="007B642D" w:rsidRDefault="00135183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</w:p>
          <w:p w14:paraId="24046D26" w14:textId="77777777" w:rsidR="00135183" w:rsidRPr="007B642D" w:rsidRDefault="00135183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</w:p>
          <w:p w14:paraId="0D4C0416" w14:textId="77777777" w:rsidR="00135183" w:rsidRPr="007B642D" w:rsidRDefault="00135183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</w:p>
          <w:p w14:paraId="5D0981A4" w14:textId="77777777" w:rsidR="00135183" w:rsidRPr="007B642D" w:rsidRDefault="00135183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</w:p>
          <w:p w14:paraId="58935A24" w14:textId="77777777" w:rsidR="00135183" w:rsidRPr="007B642D" w:rsidRDefault="00135183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</w:p>
          <w:p w14:paraId="32C5DC16" w14:textId="333FE1AD" w:rsidR="00135183" w:rsidRPr="007B642D" w:rsidRDefault="00135183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</w:p>
        </w:tc>
        <w:tc>
          <w:tcPr>
            <w:tcW w:w="3961" w:type="dxa"/>
            <w:shd w:val="clear" w:color="auto" w:fill="EAF1DD" w:themeFill="accent3" w:themeFillTint="33"/>
          </w:tcPr>
          <w:p w14:paraId="6B990803" w14:textId="12208F34" w:rsidR="00135183" w:rsidRPr="007B642D" w:rsidRDefault="00013B83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Revisión del 100% del derecho que  asiste a las personas usuarias de recibir una pronta respuesta a sus gestiones  (inconformidades, denuncias y sugerencias) presentadas por las personas usuarias durante el año en curso</w:t>
            </w:r>
            <w:r w:rsidR="00E238A7">
              <w:rPr>
                <w:rFonts w:ascii="Century Gothic" w:hAnsi="Century Gothic" w:cs="Arial"/>
                <w:color w:val="222222"/>
              </w:rPr>
              <w:t>.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68D55AFE" w14:textId="1E4B45B5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5C109E82" w14:textId="66FFCEF0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049DD213" w14:textId="31B2F3B3" w:rsidR="00FA25C9" w:rsidRPr="007B642D" w:rsidRDefault="006A4302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Bitácora</w:t>
            </w:r>
          </w:p>
        </w:tc>
      </w:tr>
      <w:tr w:rsidR="007B642D" w:rsidRPr="007B642D" w14:paraId="3645F9EE" w14:textId="77777777" w:rsidTr="00CC67DF">
        <w:trPr>
          <w:trHeight w:val="253"/>
        </w:trPr>
        <w:tc>
          <w:tcPr>
            <w:tcW w:w="3846" w:type="dxa"/>
            <w:shd w:val="clear" w:color="auto" w:fill="D6E3BC" w:themeFill="accent3" w:themeFillTint="66"/>
          </w:tcPr>
          <w:p w14:paraId="0DE7F6A9" w14:textId="10682D89" w:rsidR="00FA25C9" w:rsidRPr="007B642D" w:rsidRDefault="00FA25C9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Verificación “</w:t>
            </w:r>
            <w:proofErr w:type="spellStart"/>
            <w:r w:rsidRPr="007B642D">
              <w:rPr>
                <w:rFonts w:ascii="Century Gothic" w:hAnsi="Century Gothic" w:cs="Arial"/>
                <w:color w:val="222222"/>
              </w:rPr>
              <w:t>pos</w:t>
            </w:r>
            <w:proofErr w:type="spellEnd"/>
            <w:r w:rsidRPr="007B642D">
              <w:rPr>
                <w:rFonts w:ascii="Century Gothic" w:hAnsi="Century Gothic" w:cs="Arial"/>
                <w:color w:val="222222"/>
              </w:rPr>
              <w:t>” (con el usuario) una vez confirmado por parte del responsable la finalización de la gestión.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16EE592F" w14:textId="26724481" w:rsidR="00FA25C9" w:rsidRPr="007B642D" w:rsidRDefault="005C38AB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I y II semestre del año en curso l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50E024DC" w14:textId="01FD6B88" w:rsidR="00FA25C9" w:rsidRPr="007B642D" w:rsidRDefault="00085707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>
              <w:rPr>
                <w:rFonts w:ascii="Century Gothic" w:hAnsi="Century Gothic" w:cs="Arial"/>
                <w:color w:val="222222"/>
              </w:rPr>
              <w:t>100</w:t>
            </w:r>
            <w:r w:rsidR="005C38AB" w:rsidRPr="007B642D">
              <w:rPr>
                <w:rFonts w:ascii="Century Gothic" w:hAnsi="Century Gothic" w:cs="Arial"/>
                <w:color w:val="222222"/>
              </w:rPr>
              <w:t>%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41F2DC05" w14:textId="7DB4AC5E" w:rsidR="00FA25C9" w:rsidRPr="007B642D" w:rsidRDefault="005C38AB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Verificar el 100% del derecho que  asiste a las personas usuarias de recibir una pronta respuesta a sus gestiones  (inconformidades, denuncias y sugerencias) presentadas por las personas usuarias durante el año en curso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1CEF8C54" w14:textId="48BDFFF4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2CE72432" w14:textId="7EB2A932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4825EDE8" w14:textId="131542DE" w:rsidR="00FA25C9" w:rsidRPr="007B642D" w:rsidRDefault="006A4302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 xml:space="preserve">Bitácora </w:t>
            </w:r>
          </w:p>
          <w:p w14:paraId="3A64560D" w14:textId="3A3CC387" w:rsidR="006A4302" w:rsidRPr="007B642D" w:rsidRDefault="006A4302" w:rsidP="006A430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B642D" w:rsidRPr="007B642D" w14:paraId="2481AD56" w14:textId="77777777" w:rsidTr="00CC67DF">
        <w:trPr>
          <w:trHeight w:val="1290"/>
        </w:trPr>
        <w:tc>
          <w:tcPr>
            <w:tcW w:w="3846" w:type="dxa"/>
            <w:shd w:val="clear" w:color="auto" w:fill="D6E3BC" w:themeFill="accent3" w:themeFillTint="66"/>
          </w:tcPr>
          <w:p w14:paraId="3591E4B2" w14:textId="22D9FC25" w:rsidR="00FA25C9" w:rsidRPr="007B642D" w:rsidRDefault="00FA25C9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Encuestas y elaboración de informes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38FF5436" w14:textId="7879A5A4" w:rsidR="00FA25C9" w:rsidRPr="007B642D" w:rsidRDefault="005C38AB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I y II semestre del año en curso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364E6366" w14:textId="677CA2C7" w:rsidR="00FA25C9" w:rsidRPr="007B642D" w:rsidRDefault="005C38AB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100%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78481A57" w14:textId="09459D83" w:rsidR="00E238A7" w:rsidRPr="007B642D" w:rsidRDefault="005C38AB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Ampliación del 100% de al menos 2 veces al año una encuesta de  satisfacción a los usuarios sobre   los servicios que brinda la Municipalidad.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01277717" w14:textId="3C110D41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62106E04" w14:textId="2711E577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2B59864B" w14:textId="7BB1A73C" w:rsidR="00FA25C9" w:rsidRPr="007B642D" w:rsidRDefault="006A4302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Informe de Resultados.</w:t>
            </w:r>
          </w:p>
        </w:tc>
      </w:tr>
      <w:tr w:rsidR="007B642D" w:rsidRPr="007B642D" w14:paraId="658FB959" w14:textId="77777777" w:rsidTr="00CC67DF">
        <w:trPr>
          <w:trHeight w:val="253"/>
        </w:trPr>
        <w:tc>
          <w:tcPr>
            <w:tcW w:w="3846" w:type="dxa"/>
            <w:shd w:val="clear" w:color="auto" w:fill="D6E3BC" w:themeFill="accent3" w:themeFillTint="66"/>
          </w:tcPr>
          <w:p w14:paraId="1DE377AA" w14:textId="618E8C80" w:rsidR="00FA25C9" w:rsidRPr="007B642D" w:rsidRDefault="00FA25C9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lastRenderedPageBreak/>
              <w:t>Implementación del 100%  del sistema que nos permita llevar un mayor control de los trámites  de los usuarios durante el año de gestión.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3A7269CF" w14:textId="07DF0E7E" w:rsidR="00FA25C9" w:rsidRPr="007B642D" w:rsidRDefault="006B110A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II semestre del año en curso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6421B34A" w14:textId="77777777" w:rsidR="00FA25C9" w:rsidRDefault="004F298E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>
              <w:rPr>
                <w:rFonts w:ascii="Century Gothic" w:hAnsi="Century Gothic" w:cs="Arial"/>
                <w:color w:val="222222"/>
              </w:rPr>
              <w:t>30%</w:t>
            </w:r>
          </w:p>
          <w:p w14:paraId="5251F4C1" w14:textId="76EE86A1" w:rsidR="00085707" w:rsidRPr="007B642D" w:rsidRDefault="00085707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>
              <w:rPr>
                <w:rFonts w:ascii="Century Gothic" w:hAnsi="Century Gothic" w:cs="Arial"/>
                <w:color w:val="222222"/>
              </w:rPr>
              <w:t>Se encuentra en trámite de implementación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2D275FB0" w14:textId="1313D913" w:rsidR="00FA25C9" w:rsidRPr="007B642D" w:rsidRDefault="00257B90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257B90">
              <w:rPr>
                <w:rFonts w:ascii="Century Gothic" w:hAnsi="Century Gothic" w:cs="Arial"/>
                <w:color w:val="222222"/>
              </w:rPr>
              <w:t xml:space="preserve">Implementación del </w:t>
            </w:r>
            <w:r>
              <w:rPr>
                <w:rFonts w:ascii="Century Gothic" w:hAnsi="Century Gothic" w:cs="Arial"/>
                <w:color w:val="222222"/>
              </w:rPr>
              <w:t>30</w:t>
            </w:r>
            <w:r w:rsidRPr="00257B90">
              <w:rPr>
                <w:rFonts w:ascii="Century Gothic" w:hAnsi="Century Gothic" w:cs="Arial"/>
                <w:color w:val="222222"/>
              </w:rPr>
              <w:t>%  del sistema que nos permita llevar un mayor control de los trámites  de los usuarios durante el año de gestión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5A8EB907" w14:textId="753659BE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305D366F" w14:textId="749CDB45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02FE0197" w14:textId="771A7F86" w:rsidR="00FA25C9" w:rsidRPr="007B642D" w:rsidRDefault="006A4302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Sistema en expansión</w:t>
            </w:r>
          </w:p>
        </w:tc>
      </w:tr>
      <w:tr w:rsidR="007B642D" w:rsidRPr="007B642D" w14:paraId="454C7EAB" w14:textId="77777777" w:rsidTr="00CC67DF">
        <w:trPr>
          <w:trHeight w:val="253"/>
        </w:trPr>
        <w:tc>
          <w:tcPr>
            <w:tcW w:w="3846" w:type="dxa"/>
            <w:shd w:val="clear" w:color="auto" w:fill="D6E3BC" w:themeFill="accent3" w:themeFillTint="66"/>
          </w:tcPr>
          <w:p w14:paraId="55C66DB7" w14:textId="085E2335" w:rsidR="00FA25C9" w:rsidRPr="007B642D" w:rsidRDefault="00FA25C9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Preparar toda la información y documentación de las gestiones de la Contraloría de Servicios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386BE2EB" w14:textId="4C702B35" w:rsidR="00FA25C9" w:rsidRPr="007B642D" w:rsidRDefault="006B110A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Trimestrales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1DED1841" w14:textId="6B9696A6" w:rsidR="00FA25C9" w:rsidRPr="007B642D" w:rsidRDefault="005C38AB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100%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2BC84903" w14:textId="08E91CBF" w:rsidR="00FA25C9" w:rsidRPr="007B642D" w:rsidRDefault="003E326D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 xml:space="preserve">Preparación del 100% de informes y documentaciones de las gestiones de la Contraloría de Servicios 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3DA5B1EF" w14:textId="411DB3C7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18A8005C" w14:textId="4094EC7D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0022776F" w14:textId="629A0E65" w:rsidR="00FA25C9" w:rsidRPr="007B642D" w:rsidRDefault="006A4302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Informes presentados</w:t>
            </w:r>
          </w:p>
        </w:tc>
      </w:tr>
      <w:tr w:rsidR="007B642D" w:rsidRPr="007B642D" w14:paraId="0F62AFEF" w14:textId="77777777" w:rsidTr="00CC67DF">
        <w:trPr>
          <w:trHeight w:val="926"/>
        </w:trPr>
        <w:tc>
          <w:tcPr>
            <w:tcW w:w="3846" w:type="dxa"/>
            <w:shd w:val="clear" w:color="auto" w:fill="D6E3BC" w:themeFill="accent3" w:themeFillTint="66"/>
          </w:tcPr>
          <w:p w14:paraId="7CF9C861" w14:textId="1C892992" w:rsidR="00FA25C9" w:rsidRDefault="00FA25C9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Registrar en la matriz</w:t>
            </w:r>
            <w:r w:rsidR="00502B61">
              <w:rPr>
                <w:rFonts w:ascii="Century Gothic" w:hAnsi="Century Gothic" w:cs="Arial"/>
                <w:color w:val="222222"/>
              </w:rPr>
              <w:t xml:space="preserve"> </w:t>
            </w:r>
            <w:r w:rsidRPr="007B642D">
              <w:rPr>
                <w:rFonts w:ascii="Century Gothic" w:hAnsi="Century Gothic" w:cs="Arial"/>
                <w:color w:val="222222"/>
              </w:rPr>
              <w:t>correspondiente la acción</w:t>
            </w:r>
            <w:r w:rsidR="00502B61">
              <w:rPr>
                <w:rFonts w:ascii="Century Gothic" w:hAnsi="Century Gothic" w:cs="Arial"/>
                <w:color w:val="222222"/>
              </w:rPr>
              <w:t xml:space="preserve"> </w:t>
            </w:r>
            <w:r w:rsidRPr="007B642D">
              <w:rPr>
                <w:rFonts w:ascii="Century Gothic" w:hAnsi="Century Gothic" w:cs="Arial"/>
                <w:color w:val="222222"/>
              </w:rPr>
              <w:t>llevada a cabo por la</w:t>
            </w:r>
            <w:r w:rsidR="00502B61">
              <w:rPr>
                <w:rFonts w:ascii="Century Gothic" w:hAnsi="Century Gothic" w:cs="Arial"/>
                <w:color w:val="222222"/>
              </w:rPr>
              <w:t xml:space="preserve"> </w:t>
            </w:r>
            <w:r w:rsidRPr="007B642D">
              <w:rPr>
                <w:rFonts w:ascii="Century Gothic" w:hAnsi="Century Gothic" w:cs="Arial"/>
                <w:color w:val="222222"/>
              </w:rPr>
              <w:t>Contraloría de Servicios.</w:t>
            </w:r>
          </w:p>
          <w:p w14:paraId="22A43972" w14:textId="112CC121" w:rsidR="007B642D" w:rsidRPr="007B642D" w:rsidRDefault="007B642D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</w:p>
        </w:tc>
        <w:tc>
          <w:tcPr>
            <w:tcW w:w="1399" w:type="dxa"/>
            <w:shd w:val="clear" w:color="auto" w:fill="EAF1DD" w:themeFill="accent3" w:themeFillTint="33"/>
          </w:tcPr>
          <w:p w14:paraId="113C8BAE" w14:textId="7463D73B" w:rsidR="00FA25C9" w:rsidRPr="007B642D" w:rsidRDefault="006B110A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Diario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5AC74DB4" w14:textId="320EE358" w:rsidR="00FA25C9" w:rsidRPr="007B642D" w:rsidRDefault="005C38AB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100%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2AFCD4C6" w14:textId="025387E2" w:rsidR="00FA25C9" w:rsidRPr="007B642D" w:rsidRDefault="003E326D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Registro del 100% de los tramites en la matriz CS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407B765D" w14:textId="2B86A68C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5B789DBB" w14:textId="2C414C28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025BE87B" w14:textId="3BCA9E89" w:rsidR="00FA25C9" w:rsidRPr="007B642D" w:rsidRDefault="006A4302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Matriz</w:t>
            </w:r>
          </w:p>
          <w:p w14:paraId="3D4807DE" w14:textId="21A998E9" w:rsidR="006A4302" w:rsidRPr="007B642D" w:rsidRDefault="006A4302" w:rsidP="006A4302">
            <w:pPr>
              <w:ind w:firstLine="708"/>
              <w:rPr>
                <w:rFonts w:ascii="Century Gothic" w:hAnsi="Century Gothic" w:cs="Arial"/>
              </w:rPr>
            </w:pPr>
          </w:p>
        </w:tc>
      </w:tr>
      <w:tr w:rsidR="007B642D" w:rsidRPr="007B642D" w14:paraId="18C306A7" w14:textId="77777777" w:rsidTr="00CC67DF">
        <w:trPr>
          <w:trHeight w:val="917"/>
        </w:trPr>
        <w:tc>
          <w:tcPr>
            <w:tcW w:w="3846" w:type="dxa"/>
            <w:shd w:val="clear" w:color="auto" w:fill="D6E3BC" w:themeFill="accent3" w:themeFillTint="66"/>
          </w:tcPr>
          <w:p w14:paraId="4041121A" w14:textId="77777777" w:rsidR="00FA25C9" w:rsidRPr="007B642D" w:rsidRDefault="00FA25C9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Elaboración del</w:t>
            </w:r>
          </w:p>
          <w:p w14:paraId="580426F5" w14:textId="1B6034FB" w:rsidR="00FA25C9" w:rsidRPr="007B642D" w:rsidRDefault="00FA25C9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documento respectivo  presentar a la alcaldía y CGR</w:t>
            </w:r>
          </w:p>
        </w:tc>
        <w:tc>
          <w:tcPr>
            <w:tcW w:w="1399" w:type="dxa"/>
            <w:shd w:val="clear" w:color="auto" w:fill="EAF1DD" w:themeFill="accent3" w:themeFillTint="33"/>
          </w:tcPr>
          <w:p w14:paraId="32577B9E" w14:textId="1ED95A3D" w:rsidR="00FA25C9" w:rsidRPr="007B642D" w:rsidRDefault="006B110A" w:rsidP="006B110A">
            <w:pPr>
              <w:tabs>
                <w:tab w:val="left" w:pos="668"/>
              </w:tabs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Trimestrales</w:t>
            </w:r>
            <w:r w:rsidRPr="007B642D">
              <w:rPr>
                <w:rFonts w:ascii="Century Gothic" w:hAnsi="Century Gothic" w:cs="Arial"/>
                <w:color w:val="222222"/>
              </w:rPr>
              <w:tab/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612E247A" w14:textId="3C151E78" w:rsidR="00FA25C9" w:rsidRPr="007B642D" w:rsidRDefault="005C38AB" w:rsidP="00085707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100%</w:t>
            </w:r>
          </w:p>
        </w:tc>
        <w:tc>
          <w:tcPr>
            <w:tcW w:w="3961" w:type="dxa"/>
            <w:shd w:val="clear" w:color="auto" w:fill="EAF1DD" w:themeFill="accent3" w:themeFillTint="33"/>
          </w:tcPr>
          <w:p w14:paraId="423A527B" w14:textId="3144F0BF" w:rsidR="00FA25C9" w:rsidRPr="007B642D" w:rsidRDefault="009B4CFE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Elaboración del 100% de informes presentados trimestralmente</w:t>
            </w:r>
          </w:p>
        </w:tc>
        <w:tc>
          <w:tcPr>
            <w:tcW w:w="1421" w:type="dxa"/>
            <w:shd w:val="clear" w:color="auto" w:fill="EAF1DD" w:themeFill="accent3" w:themeFillTint="33"/>
          </w:tcPr>
          <w:p w14:paraId="527B23AE" w14:textId="67B006C0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112" w:type="dxa"/>
            <w:shd w:val="clear" w:color="auto" w:fill="EAF1DD" w:themeFill="accent3" w:themeFillTint="33"/>
          </w:tcPr>
          <w:p w14:paraId="5914B2BC" w14:textId="60135EB7" w:rsidR="00FA25C9" w:rsidRPr="007B642D" w:rsidRDefault="00FA25C9" w:rsidP="00FA25C9">
            <w:pPr>
              <w:jc w:val="center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/>
              </w:rPr>
              <w:t>N/A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14:paraId="0A19BF0D" w14:textId="758837E9" w:rsidR="00FA25C9" w:rsidRPr="007B642D" w:rsidRDefault="006A4302" w:rsidP="00FA25C9">
            <w:pPr>
              <w:jc w:val="both"/>
              <w:rPr>
                <w:rFonts w:ascii="Century Gothic" w:hAnsi="Century Gothic" w:cs="Arial"/>
                <w:color w:val="222222"/>
              </w:rPr>
            </w:pPr>
            <w:r w:rsidRPr="007B642D">
              <w:rPr>
                <w:rFonts w:ascii="Century Gothic" w:hAnsi="Century Gothic" w:cs="Arial"/>
                <w:color w:val="222222"/>
              </w:rPr>
              <w:t>Informes presentados</w:t>
            </w:r>
          </w:p>
        </w:tc>
      </w:tr>
    </w:tbl>
    <w:p w14:paraId="0CE2FF9A" w14:textId="77777777" w:rsidR="00E4536B" w:rsidRPr="001B758D" w:rsidRDefault="00E4536B" w:rsidP="00E4536B">
      <w:pPr>
        <w:rPr>
          <w:rFonts w:ascii="Century Gothic" w:hAnsi="Century Gothic"/>
          <w:b/>
        </w:rPr>
      </w:pPr>
    </w:p>
    <w:p w14:paraId="1DA9930B" w14:textId="550C7B2A" w:rsidR="001668B1" w:rsidRPr="00502B61" w:rsidRDefault="001668B1" w:rsidP="00502B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222222"/>
        </w:rPr>
      </w:pPr>
      <w:r>
        <w:rPr>
          <w:rFonts w:ascii="Century Gothic" w:hAnsi="Century Gothic" w:cs="Arial"/>
          <w:b/>
          <w:color w:val="222222"/>
        </w:rPr>
        <w:t>Comentarios u observaciones:</w:t>
      </w:r>
    </w:p>
    <w:p w14:paraId="0D7AD861" w14:textId="73B11FE0" w:rsidR="001668B1" w:rsidRDefault="001668B1" w:rsidP="00A229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22222"/>
        </w:rPr>
      </w:pPr>
    </w:p>
    <w:p w14:paraId="6D20CB82" w14:textId="77777777" w:rsidR="002E43C8" w:rsidRDefault="002E43C8" w:rsidP="00A229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22222"/>
        </w:rPr>
      </w:pPr>
    </w:p>
    <w:p w14:paraId="3EE558CB" w14:textId="77777777" w:rsidR="00E238A7" w:rsidRDefault="00E238A7" w:rsidP="00502B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22222"/>
        </w:rPr>
      </w:pPr>
    </w:p>
    <w:p w14:paraId="47E43890" w14:textId="2088E5D1" w:rsidR="00134142" w:rsidRDefault="00A22982" w:rsidP="00502B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22222"/>
        </w:rPr>
      </w:pPr>
      <w:r w:rsidRPr="00A22982">
        <w:rPr>
          <w:rFonts w:ascii="Century Gothic" w:hAnsi="Century Gothic" w:cs="Arial"/>
          <w:color w:val="222222"/>
        </w:rPr>
        <w:t>Atentamente,</w:t>
      </w:r>
    </w:p>
    <w:p w14:paraId="4C805E5E" w14:textId="77777777" w:rsidR="002E43C8" w:rsidRPr="00502B61" w:rsidRDefault="002E43C8" w:rsidP="00502B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222222"/>
        </w:rPr>
      </w:pPr>
    </w:p>
    <w:p w14:paraId="61DA6E09" w14:textId="312E87CE" w:rsidR="002E7AF7" w:rsidRPr="00A22982" w:rsidRDefault="002E7AF7" w:rsidP="00A2298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</w:t>
      </w:r>
    </w:p>
    <w:p w14:paraId="25425C77" w14:textId="77777777" w:rsidR="002E7AF7" w:rsidRPr="002E7AF7" w:rsidRDefault="002E7AF7" w:rsidP="002E7A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222222"/>
        </w:rPr>
      </w:pPr>
      <w:r w:rsidRPr="002E7AF7">
        <w:rPr>
          <w:rFonts w:ascii="Century Gothic" w:hAnsi="Century Gothic" w:cs="Arial"/>
          <w:b/>
          <w:bCs/>
          <w:color w:val="222222"/>
        </w:rPr>
        <w:t>Lic. Yeremy Sandoval Umaña</w:t>
      </w:r>
    </w:p>
    <w:p w14:paraId="7DE20D6E" w14:textId="77777777" w:rsidR="002E7AF7" w:rsidRPr="002E7AF7" w:rsidRDefault="002E7AF7" w:rsidP="002E7A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222222"/>
        </w:rPr>
      </w:pPr>
      <w:r w:rsidRPr="002E7AF7">
        <w:rPr>
          <w:rFonts w:ascii="Century Gothic" w:hAnsi="Century Gothic" w:cs="Arial"/>
          <w:b/>
          <w:bCs/>
          <w:color w:val="222222"/>
        </w:rPr>
        <w:t xml:space="preserve">Contralor de Servicios </w:t>
      </w:r>
    </w:p>
    <w:p w14:paraId="7133DF2B" w14:textId="642A2ABF" w:rsidR="00A22982" w:rsidRPr="002E7AF7" w:rsidRDefault="002E7AF7" w:rsidP="002E7AF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222222"/>
        </w:rPr>
      </w:pPr>
      <w:r w:rsidRPr="002E7AF7">
        <w:rPr>
          <w:rFonts w:ascii="Century Gothic" w:hAnsi="Century Gothic" w:cs="Arial"/>
          <w:b/>
          <w:bCs/>
          <w:color w:val="222222"/>
        </w:rPr>
        <w:t>Municipalidad de Orotina</w:t>
      </w:r>
    </w:p>
    <w:sectPr w:rsidR="00A22982" w:rsidRPr="002E7AF7" w:rsidSect="00E4536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96808" w14:textId="77777777" w:rsidR="00A42D69" w:rsidRDefault="00A42D69" w:rsidP="007F7BB5">
      <w:pPr>
        <w:spacing w:after="0" w:line="240" w:lineRule="auto"/>
      </w:pPr>
      <w:r>
        <w:separator/>
      </w:r>
    </w:p>
  </w:endnote>
  <w:endnote w:type="continuationSeparator" w:id="0">
    <w:p w14:paraId="71D954ED" w14:textId="77777777" w:rsidR="00A42D69" w:rsidRDefault="00A42D69" w:rsidP="007F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AF2C4" w14:textId="77777777" w:rsidR="00A42D69" w:rsidRDefault="00A42D69" w:rsidP="007F7BB5">
      <w:pPr>
        <w:spacing w:after="0" w:line="240" w:lineRule="auto"/>
      </w:pPr>
      <w:r>
        <w:separator/>
      </w:r>
    </w:p>
  </w:footnote>
  <w:footnote w:type="continuationSeparator" w:id="0">
    <w:p w14:paraId="0D5EA9F6" w14:textId="77777777" w:rsidR="00A42D69" w:rsidRDefault="00A42D69" w:rsidP="007F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659"/>
      <w:gridCol w:w="1677"/>
      <w:gridCol w:w="5103"/>
      <w:gridCol w:w="1275"/>
    </w:tblGrid>
    <w:tr w:rsidR="009453B2" w:rsidRPr="00474F7A" w14:paraId="55CA32A6" w14:textId="77777777" w:rsidTr="009453B2">
      <w:trPr>
        <w:trHeight w:val="428"/>
      </w:trPr>
      <w:tc>
        <w:tcPr>
          <w:tcW w:w="1659" w:type="dxa"/>
          <w:vMerge w:val="restart"/>
          <w:tcMar>
            <w:top w:w="0" w:type="dxa"/>
            <w:left w:w="75" w:type="dxa"/>
            <w:bottom w:w="0" w:type="dxa"/>
            <w:right w:w="75" w:type="dxa"/>
          </w:tcMar>
          <w:hideMark/>
        </w:tcPr>
        <w:p w14:paraId="062609DA" w14:textId="77777777" w:rsidR="009453B2" w:rsidRDefault="009453B2" w:rsidP="00360DAF">
          <w:r>
            <w:rPr>
              <w:noProof/>
              <w:lang w:eastAsia="es-CR"/>
            </w:rPr>
            <w:drawing>
              <wp:anchor distT="0" distB="0" distL="114300" distR="114300" simplePos="0" relativeHeight="251678720" behindDoc="1" locked="0" layoutInCell="1" allowOverlap="1" wp14:anchorId="0CC87E12" wp14:editId="63BF81A0">
                <wp:simplePos x="0" y="0"/>
                <wp:positionH relativeFrom="column">
                  <wp:posOffset>-4251</wp:posOffset>
                </wp:positionH>
                <wp:positionV relativeFrom="paragraph">
                  <wp:posOffset>153835</wp:posOffset>
                </wp:positionV>
                <wp:extent cx="883285" cy="923290"/>
                <wp:effectExtent l="0" t="0" r="0" b="0"/>
                <wp:wrapTight wrapText="bothSides">
                  <wp:wrapPolygon edited="0">
                    <wp:start x="7919" y="0"/>
                    <wp:lineTo x="3727" y="446"/>
                    <wp:lineTo x="3261" y="4457"/>
                    <wp:lineTo x="5124" y="7131"/>
                    <wp:lineTo x="3261" y="7576"/>
                    <wp:lineTo x="1398" y="10696"/>
                    <wp:lineTo x="1863" y="14261"/>
                    <wp:lineTo x="5124" y="20946"/>
                    <wp:lineTo x="14907" y="20946"/>
                    <wp:lineTo x="15373" y="20501"/>
                    <wp:lineTo x="17702" y="14707"/>
                    <wp:lineTo x="18634" y="11587"/>
                    <wp:lineTo x="17702" y="7576"/>
                    <wp:lineTo x="15373" y="7131"/>
                    <wp:lineTo x="17702" y="4011"/>
                    <wp:lineTo x="16771" y="891"/>
                    <wp:lineTo x="13044" y="0"/>
                    <wp:lineTo x="7919" y="0"/>
                  </wp:wrapPolygon>
                </wp:wrapTight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unicipalidad orotina al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285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55" w:type="dxa"/>
          <w:gridSpan w:val="3"/>
          <w:tcMar>
            <w:top w:w="0" w:type="dxa"/>
            <w:left w:w="75" w:type="dxa"/>
            <w:bottom w:w="0" w:type="dxa"/>
            <w:right w:w="75" w:type="dxa"/>
          </w:tcMar>
          <w:vAlign w:val="center"/>
          <w:hideMark/>
        </w:tcPr>
        <w:p w14:paraId="7C54A1A5" w14:textId="77777777" w:rsidR="009453B2" w:rsidRPr="003A296C" w:rsidRDefault="009453B2" w:rsidP="00360DAF">
          <w:pPr>
            <w:pStyle w:val="NormalWeb"/>
            <w:spacing w:before="0" w:beforeAutospacing="0" w:after="0" w:afterAutospacing="0"/>
            <w:jc w:val="center"/>
            <w:rPr>
              <w:rFonts w:ascii="Calibri" w:hAnsi="Calibri"/>
              <w:b/>
              <w:bCs/>
              <w:smallCaps/>
              <w:color w:val="999999"/>
              <w:sz w:val="28"/>
              <w:szCs w:val="28"/>
            </w:rPr>
          </w:pPr>
          <w:r>
            <w:rPr>
              <w:rFonts w:ascii="Calibri" w:hAnsi="Calibri"/>
              <w:b/>
              <w:bCs/>
              <w:smallCaps/>
              <w:color w:val="999999"/>
              <w:sz w:val="28"/>
              <w:szCs w:val="28"/>
            </w:rPr>
            <w:t>Municipalidad de Orotina</w:t>
          </w:r>
        </w:p>
      </w:tc>
    </w:tr>
    <w:tr w:rsidR="009453B2" w14:paraId="6CDA80B5" w14:textId="77777777" w:rsidTr="00372365">
      <w:trPr>
        <w:trHeight w:val="514"/>
      </w:trPr>
      <w:tc>
        <w:tcPr>
          <w:tcW w:w="1659" w:type="dxa"/>
          <w:vMerge/>
          <w:vAlign w:val="center"/>
          <w:hideMark/>
        </w:tcPr>
        <w:p w14:paraId="4905DFF3" w14:textId="77777777" w:rsidR="009453B2" w:rsidRPr="00474F7A" w:rsidRDefault="009453B2" w:rsidP="00360DAF"/>
      </w:tc>
      <w:tc>
        <w:tcPr>
          <w:tcW w:w="1677" w:type="dxa"/>
          <w:tcMar>
            <w:top w:w="0" w:type="dxa"/>
            <w:left w:w="75" w:type="dxa"/>
            <w:bottom w:w="0" w:type="dxa"/>
            <w:right w:w="75" w:type="dxa"/>
          </w:tcMar>
          <w:vAlign w:val="center"/>
          <w:hideMark/>
        </w:tcPr>
        <w:p w14:paraId="016D385C" w14:textId="7F165A66" w:rsidR="009453B2" w:rsidRDefault="009453B2" w:rsidP="009453B2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libri" w:hAnsi="Calibri"/>
              <w:b/>
              <w:bCs/>
              <w:color w:val="999999"/>
              <w:sz w:val="18"/>
              <w:szCs w:val="18"/>
            </w:rPr>
            <w:t xml:space="preserve">Fecha de </w:t>
          </w:r>
          <w:r w:rsidR="00876336">
            <w:rPr>
              <w:rFonts w:ascii="Calibri" w:hAnsi="Calibri"/>
              <w:b/>
              <w:bCs/>
              <w:color w:val="999999"/>
              <w:sz w:val="18"/>
              <w:szCs w:val="18"/>
            </w:rPr>
            <w:t>revisión</w:t>
          </w:r>
        </w:p>
        <w:p w14:paraId="5617D50C" w14:textId="6CDCA0F8" w:rsidR="009453B2" w:rsidRDefault="002E7AF7" w:rsidP="00876336">
          <w:pPr>
            <w:pStyle w:val="NormalWeb"/>
            <w:spacing w:before="0" w:beforeAutospacing="0" w:after="0" w:afterAutospacing="0"/>
          </w:pPr>
          <w:r>
            <w:rPr>
              <w:sz w:val="20"/>
              <w:szCs w:val="20"/>
            </w:rPr>
            <w:t xml:space="preserve">Enero </w:t>
          </w:r>
          <w:r w:rsidR="00876336" w:rsidRPr="00876336">
            <w:rPr>
              <w:sz w:val="20"/>
              <w:szCs w:val="20"/>
            </w:rPr>
            <w:t xml:space="preserve"> 20</w:t>
          </w:r>
          <w:r w:rsidR="00E238A7">
            <w:rPr>
              <w:sz w:val="20"/>
              <w:szCs w:val="20"/>
            </w:rPr>
            <w:t>20</w:t>
          </w:r>
        </w:p>
      </w:tc>
      <w:tc>
        <w:tcPr>
          <w:tcW w:w="5103" w:type="dxa"/>
          <w:tcMar>
            <w:top w:w="0" w:type="dxa"/>
            <w:left w:w="75" w:type="dxa"/>
            <w:bottom w:w="0" w:type="dxa"/>
            <w:right w:w="75" w:type="dxa"/>
          </w:tcMar>
          <w:vAlign w:val="center"/>
          <w:hideMark/>
        </w:tcPr>
        <w:p w14:paraId="6B550CF7" w14:textId="77777777" w:rsidR="009453B2" w:rsidRDefault="00473359" w:rsidP="00360DAF">
          <w:pPr>
            <w:pStyle w:val="NormalWeb"/>
            <w:spacing w:before="0" w:beforeAutospacing="0" w:after="0" w:afterAutospacing="0"/>
            <w:jc w:val="center"/>
          </w:pPr>
          <w:r>
            <w:rPr>
              <w:b/>
              <w:bCs/>
              <w:sz w:val="20"/>
              <w:szCs w:val="23"/>
            </w:rPr>
            <w:t xml:space="preserve">Documentos relacionados: </w:t>
          </w:r>
          <w:r w:rsidR="00B35F78">
            <w:rPr>
              <w:b/>
              <w:bCs/>
              <w:sz w:val="20"/>
              <w:szCs w:val="23"/>
            </w:rPr>
            <w:t xml:space="preserve">Lineamientos </w:t>
          </w:r>
          <w:r w:rsidR="007E0F0D">
            <w:rPr>
              <w:b/>
              <w:bCs/>
              <w:sz w:val="20"/>
              <w:szCs w:val="23"/>
            </w:rPr>
            <w:t xml:space="preserve">para elaborar informe del cumplimiento del plan de trabajo </w:t>
          </w:r>
        </w:p>
      </w:tc>
      <w:tc>
        <w:tcPr>
          <w:tcW w:w="1275" w:type="dxa"/>
          <w:tcMar>
            <w:top w:w="0" w:type="dxa"/>
            <w:left w:w="75" w:type="dxa"/>
            <w:bottom w:w="0" w:type="dxa"/>
            <w:right w:w="75" w:type="dxa"/>
          </w:tcMar>
          <w:vAlign w:val="center"/>
          <w:hideMark/>
        </w:tcPr>
        <w:p w14:paraId="38DF62B5" w14:textId="77777777" w:rsidR="009453B2" w:rsidRPr="009453B2" w:rsidRDefault="009453B2" w:rsidP="009453B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18"/>
              <w:szCs w:val="21"/>
            </w:rPr>
          </w:pPr>
          <w:r>
            <w:rPr>
              <w:lang w:val="es-ES"/>
            </w:rPr>
            <w:t xml:space="preserve">Página |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26473" w:rsidRPr="00C26473">
            <w:rPr>
              <w:noProof/>
              <w:lang w:val="es-ES"/>
            </w:rPr>
            <w:t>3</w:t>
          </w:r>
          <w:r>
            <w:fldChar w:fldCharType="end"/>
          </w:r>
        </w:p>
      </w:tc>
    </w:tr>
    <w:tr w:rsidR="009453B2" w14:paraId="40EFAA37" w14:textId="77777777" w:rsidTr="009948F8">
      <w:trPr>
        <w:trHeight w:val="818"/>
      </w:trPr>
      <w:tc>
        <w:tcPr>
          <w:tcW w:w="1659" w:type="dxa"/>
          <w:vMerge/>
          <w:vAlign w:val="center"/>
          <w:hideMark/>
        </w:tcPr>
        <w:p w14:paraId="1588A07C" w14:textId="77777777" w:rsidR="009453B2" w:rsidRDefault="009453B2" w:rsidP="00360DAF"/>
      </w:tc>
      <w:tc>
        <w:tcPr>
          <w:tcW w:w="8055" w:type="dxa"/>
          <w:gridSpan w:val="3"/>
          <w:tcMar>
            <w:top w:w="0" w:type="dxa"/>
            <w:left w:w="75" w:type="dxa"/>
            <w:bottom w:w="0" w:type="dxa"/>
            <w:right w:w="75" w:type="dxa"/>
          </w:tcMar>
          <w:vAlign w:val="center"/>
        </w:tcPr>
        <w:p w14:paraId="35816AEC" w14:textId="77777777" w:rsidR="009453B2" w:rsidRPr="009453B2" w:rsidRDefault="009453B2" w:rsidP="009453B2">
          <w:pPr>
            <w:pStyle w:val="NormalWeb"/>
            <w:spacing w:before="0" w:beforeAutospacing="0" w:after="0" w:afterAutospacing="0"/>
            <w:jc w:val="center"/>
            <w:rPr>
              <w:rFonts w:ascii="Century Gothic" w:hAnsi="Century Gothic"/>
              <w:b/>
              <w:sz w:val="48"/>
            </w:rPr>
          </w:pPr>
          <w:r w:rsidRPr="009453B2">
            <w:rPr>
              <w:rFonts w:ascii="Calibri" w:hAnsi="Calibri"/>
              <w:b/>
              <w:bCs/>
              <w:color w:val="999999"/>
              <w:sz w:val="28"/>
              <w:szCs w:val="18"/>
            </w:rPr>
            <w:t>Matriz para la evaluación del cumplimiento del plan de trabajo</w:t>
          </w:r>
        </w:p>
      </w:tc>
    </w:tr>
  </w:tbl>
  <w:p w14:paraId="4561C896" w14:textId="77777777" w:rsidR="007F7BB5" w:rsidRDefault="007F7B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6B"/>
    <w:rsid w:val="00013B83"/>
    <w:rsid w:val="00050343"/>
    <w:rsid w:val="00085707"/>
    <w:rsid w:val="000B1644"/>
    <w:rsid w:val="000B2778"/>
    <w:rsid w:val="000E0491"/>
    <w:rsid w:val="00134142"/>
    <w:rsid w:val="00135183"/>
    <w:rsid w:val="0016338D"/>
    <w:rsid w:val="001668B1"/>
    <w:rsid w:val="001A5365"/>
    <w:rsid w:val="001A6E0C"/>
    <w:rsid w:val="001D2E79"/>
    <w:rsid w:val="001D6C82"/>
    <w:rsid w:val="00202C12"/>
    <w:rsid w:val="00257B90"/>
    <w:rsid w:val="002D0059"/>
    <w:rsid w:val="002E43C8"/>
    <w:rsid w:val="002E7AF7"/>
    <w:rsid w:val="0030241C"/>
    <w:rsid w:val="00324610"/>
    <w:rsid w:val="00372365"/>
    <w:rsid w:val="00387366"/>
    <w:rsid w:val="003D23F3"/>
    <w:rsid w:val="003D517A"/>
    <w:rsid w:val="003E326D"/>
    <w:rsid w:val="00414E26"/>
    <w:rsid w:val="004259CE"/>
    <w:rsid w:val="00473359"/>
    <w:rsid w:val="004F298E"/>
    <w:rsid w:val="00502B61"/>
    <w:rsid w:val="005C38AB"/>
    <w:rsid w:val="00627E1C"/>
    <w:rsid w:val="0063688C"/>
    <w:rsid w:val="00672F86"/>
    <w:rsid w:val="006A4302"/>
    <w:rsid w:val="006B110A"/>
    <w:rsid w:val="006E7FB6"/>
    <w:rsid w:val="007B642D"/>
    <w:rsid w:val="007E0F0D"/>
    <w:rsid w:val="007F7BB5"/>
    <w:rsid w:val="00863BF4"/>
    <w:rsid w:val="00876336"/>
    <w:rsid w:val="008828CC"/>
    <w:rsid w:val="00886B41"/>
    <w:rsid w:val="008B6D49"/>
    <w:rsid w:val="008D7BB9"/>
    <w:rsid w:val="009442C5"/>
    <w:rsid w:val="009453B2"/>
    <w:rsid w:val="009B4CFE"/>
    <w:rsid w:val="009B694F"/>
    <w:rsid w:val="00A22982"/>
    <w:rsid w:val="00A42D69"/>
    <w:rsid w:val="00AC4C41"/>
    <w:rsid w:val="00B35F78"/>
    <w:rsid w:val="00B8539D"/>
    <w:rsid w:val="00BC66B2"/>
    <w:rsid w:val="00C26473"/>
    <w:rsid w:val="00CC67DF"/>
    <w:rsid w:val="00D65925"/>
    <w:rsid w:val="00D90806"/>
    <w:rsid w:val="00DA5DFA"/>
    <w:rsid w:val="00DD50D9"/>
    <w:rsid w:val="00DF240F"/>
    <w:rsid w:val="00E238A7"/>
    <w:rsid w:val="00E27244"/>
    <w:rsid w:val="00E4536B"/>
    <w:rsid w:val="00E65FCA"/>
    <w:rsid w:val="00E70BCB"/>
    <w:rsid w:val="00E947EB"/>
    <w:rsid w:val="00E94B25"/>
    <w:rsid w:val="00EC5F33"/>
    <w:rsid w:val="00F02548"/>
    <w:rsid w:val="00F30A38"/>
    <w:rsid w:val="00F85089"/>
    <w:rsid w:val="00FA25C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14A3B"/>
  <w15:docId w15:val="{688FEE11-733A-49C5-A0D0-7940E50F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36B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F7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BB5"/>
  </w:style>
  <w:style w:type="paragraph" w:styleId="Piedepgina">
    <w:name w:val="footer"/>
    <w:basedOn w:val="Normal"/>
    <w:link w:val="PiedepginaCar"/>
    <w:uiPriority w:val="99"/>
    <w:unhideWhenUsed/>
    <w:rsid w:val="007F7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BB5"/>
  </w:style>
  <w:style w:type="paragraph" w:customStyle="1" w:styleId="ReturnAddress">
    <w:name w:val="Return Address"/>
    <w:basedOn w:val="Normal"/>
    <w:rsid w:val="007F7BB5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B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Planificador</dc:creator>
  <cp:lastModifiedBy>Jeremy J.S.U. Sandoval Umaña</cp:lastModifiedBy>
  <cp:revision>12</cp:revision>
  <cp:lastPrinted>2016-09-05T14:46:00Z</cp:lastPrinted>
  <dcterms:created xsi:type="dcterms:W3CDTF">2020-01-15T13:51:00Z</dcterms:created>
  <dcterms:modified xsi:type="dcterms:W3CDTF">2020-05-18T13:30:00Z</dcterms:modified>
</cp:coreProperties>
</file>